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354</w:t>
      </w:r>
    </w:p>
    <w:p>
      <w:r>
        <w:t>Bundesgericht (BGE), 1967-03-17, DE</w:t>
      </w:r>
    </w:p>
    <w:p>
      <w:r>
        <w:rPr>
          <w:b/>
        </w:rPr>
        <w:t xml:space="preserve">Quelle: </w:t>
      </w:r>
      <w:r>
        <w:t>https://mcp.opencaselaw.ch/entscheid/bge_93 I 354</w:t>
      </w:r>
    </w:p>
    <w:p>
      <w:r>
        <w:t>FR: ATF 93 I 354</w:t>
      </w:r>
    </w:p>
    <w:p>
      <w:r>
        <w:t>IT: DTF 93 I 354</w:t>
      </w:r>
    </w:p>
    <w:p>
      <w:pPr>
        <w:pStyle w:val="Heading2"/>
      </w:pPr>
      <w:r>
        <w:t>Regeste</w:t>
      </w:r>
    </w:p>
    <w:p>
      <w:r>
        <w:t>Regeste Art. 21 Abs. 1 lit. d WStB: Steuerpflicht von Liegenschaftsgewinnen. 1. Buchführungspflicht einer ländlichen Gastwirtschaft (Erw. 2). 2. Gehört bei einem Gasthof mit Landwirtschaftsbetrieb der - landwirtschaftlich genutzte - Boden zum Geschäfts- oder Privatvermögen? Zuteilung, wenn die landwirtschaftlichen Grundstücke mit Einschluss der verkauften hypothekarisch belastet worden sind, um den Umbau des Gasthofes zu finanzieren (Erw. 3). 3. Eine Wertzerlegung in Privat- und Geschäftsvermögen kommt nicht in Frage, wenn der Landwirtschaftsbetrieb als Teil des Gastwirtschaftsbetriebes zu betrachten ist (Erw. 5).</w:t>
      </w:r>
    </w:p>
    <w:p>
      <w:pPr>
        <w:pStyle w:val="Heading2"/>
      </w:pPr>
      <w:r>
        <w:t>Erwägungen</w:t>
      </w:r>
    </w:p>
    <w:p>
      <w:r>
        <w:rPr>
          <w:b/>
        </w:rPr>
        <w:t>E. 1</w:t>
      </w:r>
    </w:p>
    <w:p>
      <w:r>
        <w:t>Gemäss Art. 21 Abs. 1 lit. d WStB gehören zum wehrsteuerpflichtigen Einkommen Kapitalgewinne, die im Betriebe eines zur Führung kaufmännischer Bücher verpflichteten Unternehmens erzielt werden. Dies gilt auch von den Liegenschaftsgewinnen. Der im Jahre 1960 durch den Verkauf von rund 50 a Land erzielte Reinerlös von Fr. 368'109.-- fällt somit unter die Steuerpflicht, wenn der Beschwerdeführer buchführungspflichtig und das verkaufte Land seinem Geschäftsvermögen zuzurechnen war.</w:t>
      </w:r>
    </w:p>
    <w:p>
      <w:r>
        <w:rPr>
          <w:b/>
        </w:rPr>
        <w:t>E. 2</w:t>
      </w:r>
    </w:p>
    <w:p>
      <w:r>
        <w:t>Zur Führung kaufmännischer Bücher ist verpflichtet, wer gehalten ist, seine Firma in das Handelsregister eintragen zu lassen ( Art. 957 OR ). Der Eintragungspflicht unterliegt, wer ein Handels-, Fabrikations- oder ein anderes nach kaufmännischer Art geführtes Gewerbe betreibt ( Art. 934 Abs. 1 OR , Art. 52 ff. HRegV ). Unter den Begriff des Handelsgewerbes fällt u.a. der Erwerb und die Wiederveräusserung (in unveränderter oder veränderter Form) von beweglichen oder unbeweglichen Sachen irgendwelcher Art ( Art. 53 lit. A Ziff. 1 HRegV ). Eine solche Tätigkeit hat der Beschwerdeführer ausgeübt; er hat im fraglichen Zeitpunkt eine Gastwirtschaft geführt ( BGE 76 I 147 , BGE 78 I 433 , BGE 85 I 248 ). Er war in das Handelsregister einzutragen, wenn die jährliche Roheinnahme aus BGE 93 I 354 S. 358 diesem Betriebe die Summe von Fr. 50'000.-- erreichte ( Art. 54 HRegV , Fassung vom 3. Dezember 1954). Diese Voraussetzung ist unbestrittenermassen erfüllt. Der Beschwerdeführer hat seit 1956 Roheinnahmen von mehr als Fr. 50'000.-- im Jahr erzielt. Er war zwar im Handelsregister nicht eingetragen. Aber nach den vorstehenden Ausführungen wäre er verpflichtet gewesen, sich eintragen zu lassen. Deshalb war er spätestens seit 1956 gehalten, für seinen Restaurationsbetrieb ordnungsgemässe Bücher zu führen. Ob er sich der genannten Pflicht bewusst war oder nicht, ist unerheblich; denn massgeblich ist nicht die tatsächliche Buchführung, sondern die Verpflichtung dazu ( BGE 89 I 282 Erw. 2). War der Beschwerdeführer 1960 buchhaltungspflichtig, so fragt sich nur noch, ob das verkaufte Land seinem Geschäfts- oder Privatvermögen zuzurechnen ist.</w:t>
      </w:r>
    </w:p>
    <w:p>
      <w:r>
        <w:rPr>
          <w:b/>
        </w:rPr>
        <w:t>E. 3</w:t>
      </w:r>
    </w:p>
    <w:p>
      <w:r>
        <w:t>Wo die Zuteilung Schwierigkeiten bereitet, ist darüber nach der Gesamtheit der tatsächlichen Verhältnisse zu entscheiden ( BGE 80 I 420 ; BGE 92 I 51 ). Mit Recht führt die Eidg. Steuerverwaltung in ihrer Vernehmlassung aus, im vorliegenden Fall steche bei den tatsächlichen Verhältnissen der Umstand hervor, dass die landwirtschaftlichen Grundstücke mit Einschluss der verkauften Wiesen hypothekarisch belastet worden sind, um die nötigen Mittel für den 1955 und 1956 vorgenommenen Umbau der Gastwirtschaft zu beschaffen. Dieser Umbau machte Fr. 181,l 15.70 aus. Wie aus der Bilanz auf den 31. Dezember 1954 - die vor Baubeginn erstellt worden war - hervorgeht, hat zu jenem Zeitpunkt u.a. eine erste Hypothek, lautend auf Fr. 68'000.-- zugunsten der Gewerbekasse Y., bestanden. In der Bilanz per 31. Dezember 1955 - also nach Baubeginn - war ein Passivposten von Fr. 138'144.-- mit der Bezeichnung "Bank-Kto.Krt. Gewerbekasse Y., Val. 31.12.55 (Baukredit und I. Hypothek)" aufgeführt. Der Baukredit wurde am 31. Dezember 1956 auf Fr. 253'493.-- erhöht. In der Folge wurde dieser Kredit durch eine entsprechende Heraufsetzung der ersten Hypothek sichergestellt. Diese Hypothek haftete auf den Gebäuden und dem gesamten Land, das sich damals im Eigentum des Beschwerdeführers befand. Der - auch in der ungenügenden Buchhaltung des Beschwerdeführers - aufgeführte Grundbesitz hat demnach dem Gasthof vorerst als Betriebsreserve und hernach für den Umbau als Pfand der Geschäftsschulden gedient. BGE 93 I 354 S. 359 Das Bundesgericht hat schon in BGE 70 I 261 erklärt, dass auch die Verpfändung eines Vermögenswertes für Geschäftsschulden diesen zum Geschäftsvermögen mache. Diese Ansicht ist vom Schrifttum übernommen worden (vgl. O. BOSSHARDT, Die neue zürcherische Einkommens- und Vermögenssteuer, S. 120); die Steuerrekurskommission des Kantons Luzern hat sie in ihrem Entscheid vom 19. Juni 1953 (veröffentlicht in ZBl 1954 S. 366) sogar als allgemein anerkannt bezeichnet. Allerdings ist diese Auslegung seither in Zweifel gezogen worden. So wendet ALTDORFER (Geschäftsvermögen und Privatvermögen im Einkommenssteuerrecht, S. 54) ein, dass das Privatvermögen in allen Fällen zum Haftungssubstrat gehöre; der Umstand, dass einzelne Teile dieses Privatvermögens noch besonders als Pfand für bestimmte Geschäftsschulden bestellt werden, könne die Qualifikation dieser Vermögensstücke als Privatvermögen nicht beeinflussen. Diese Ausführungen überzeugen nicht: Was für Betriebskredite verpfändet wird, dient in erster Linie dem Betrieb. Der Betriebsinhaber hat durch die Verpfändung den Vermögenswert dem Geschäft in besonderer Weise gewidmet; das führt dazu, dass der für Geschäftsschulden verpfändete Vermögenswert zum Geschäftsvermögen gehört. Das ist auch die Praxis des deutschen Bundesfinanzhofes (Entscheide des Bundesfinanzhofes 1960 S. 373) und gilt in besonderem Masse hinsichtlich landwirtschaftlicher Grundstücke, die einem Gastwirtschaftsbetrieb als Kreditträger dienen. Geht man hievon aus, so ist die Annahme, dass der verkaufte Grundbesitz zum Geschäftsvermögen gehört hat, das im buchführungspflichtigen Gastwirtschaftsbetrieb des Beschwerdeführers investiert war, gerechtfertigt. Der beim Verkauf erzielte Gewinn ist daher nach Art. 21 Abs. 1 lit. d WStB zu versteuern, ohne dass zu untersuchen ist, ob diese Annahme auch durch die von der Vorinstanz genannten weiteren tatsächlichen Umstände gestützt werde.</w:t>
      </w:r>
    </w:p>
    <w:p>
      <w:r>
        <w:rPr>
          <w:b/>
        </w:rPr>
        <w:t>E. 4</w:t>
      </w:r>
    </w:p>
    <w:p>
      <w:r>
        <w:t>Was der Beschwerdeführer dagegen vorbringt, dringt nicht durch: a) Er behauptet zunächst, das veräusserte Land sei ausschliesslich landwirtschaftlich genutzt worden. Aus Erwägung 3 geht hervor, dass der Beschwerdeführer aus der fraglichen Parzelle bis zu ihrem Verkauf auch als Betriebsreserve und Kreditgrundlage Nutzen gezogen hat. Alles spricht bei diesem BGE 93 I 354 S. 360 Grund und Boden dafür, dass er als Kreditträger für den Gastwirtschaftsbetrieb mehr zählte als sein landwirtschaftlicher Ertrag. Es handelte sich um weitgehend baureifes Land, und der Schwerpunkt der beruflichen Tätigkeit des Beschwerdeführers lag von Anfang an beim Restaurationsbetrieb. In seiner Einsprache gegen die Steuerschätzung für 1953 hat er zwar nicht ausdrücklich erklärt, er sei im Hauptberuf Wirt und betreibe die Landwirtschaft nebenbei; doch ergibt sich das aus seiner Darstellung der beiden Tätigkeiten, insbesondere aus seiner Gewinn- und Verlustrechnung 1952, wonach das Restaurant Fr. 6133.-- und die Landwirtschaft Fr. 670.-- Gewinn abgeworfen haben. b) Der Beschwerdeführer macht weiter geltend, bei landwirtschaftlichen Grundstücken ohne Gebäulichkeiten fehle die Möglichkeit von Abschreibungen, welche die innere Rechtfertigung der Kapitalgewinnbesteuerung bilde. Doch dienten seiner Landwirtschaft zum Teil auch die Gebäude, und er hat auf den gesamten Immobilien ohne Unterschied Abschreibungen vorgenommen. c) Der Beschwerdeführer rügt sodann eine Verletzung von Art. 4 BV , weil in zahlreichen anderen Fällen der Verkauf landwirtschaftlich genutzten Landes, das mit einer Gastwirtschaft verbunden war, keine Steuerpflicht ausgelöst habe. Er nennt sechs solche Fälle; doch behauptet er weder, dass sie von der Rekurskommission beurteilt worden seien, noch tut er dar, dass die Verhältnisse dort gleich gelagert gewesen seien wie hier, insbesondere dass auch dort die Landwirtschaft als Kreditträger des Gastwirtschaftsbetriebes in Erscheinung getreten sei. Sollte aber in gewissen Fällen das Gesetz nicht oder unrichtig angewendet worden sein, so erwüchse daraus für den Beschwerdeführer kein Anspruch, dass das auch ihm gegenüber geschehe ( BGE 90 I 167 Erw. 3, 226 Erw. 4).</w:t>
      </w:r>
    </w:p>
    <w:p>
      <w:r>
        <w:rPr>
          <w:b/>
        </w:rPr>
        <w:t>E. 5</w:t>
      </w:r>
    </w:p>
    <w:p>
      <w:r>
        <w:t>Eventuell beantragt der Beschwerdeführer, es sei nicht mehr als ein Viertel des Grundstückgewinns als Kapitalgewinn zu besteuern, weil die verkaufte Parzelle höchstens zu diesem Bruchteil durch Lieferung ihrer Produkte dem Gastwirtschaftsbetrieb gedient und zum Geschäftsvermögen gehört habe. Im kantonalen Verfahren wurde kein solcher Antrag gestellt. Trotzdem kann ihn das Bundesgericht prüfen; denn gemäss Art. 109 Abs. 1 OG ist es weder an die Rechtsbegehren der Parteien noch an deren Begründung gebunden, geschweige BGE 93 I 354 S. 361 denn an diejenigen im kantonalen Verfahren. Zudem geht der neue Antrag nicht über das schon dort gestellte Rechtsbegehren hinaus. Das Bundesgericht hat in BGE 92 I 52 seine frühere Praxis aufgegeben. Nach der neuen Rechtsprechung ist der Wert einer veräusserten Liegenschaft, die zugleich privaten und geschäftlichen Zwecken gedient hat, in Privat- und Geschäftsvermögen zu zerlegen und nur der auf den geschäftlichen Teil entfallende Gewinn der Wehrsteuer zu unterwerfen. Indessen kommt eine solche Wertzerlegung hier nicht in Frage, weil der I-andwirtschaftsbetrieb als Teil des Gastwirtschaftsbetriebes und damit als Geschäftsvermögen zu betrachten ist. Deshalb unterliegt der beim Verkauf der 50 a Land erzielte Gewinn in vollem Umfang der Wehrsteuer auf dem Einkommen.</w:t>
      </w:r>
    </w:p>
    <w:p>
      <w:r>
        <w:rPr>
          <w:b/>
        </w:rPr>
        <w:t>E. 6</w:t>
      </w:r>
    </w:p>
    <w:p>
      <w:r>
        <w:t>Die Berechnung des Kapitalgewinns auf Fr. 368'109.-- ist von keiner Seite angefochten. Die Veranlagungsbehörde hat ihn auf Grund von Art. 21 Abs. 1 lit. d WStB als Bestandteil des Einkommens des Beschwerdeführers für die 11. Wehrsteuerperiode erfasst. Die Vorinstanz erklärt in der Begründung ihres Entscheides, "dass der Gewinn angesichts der Betriebsliquidation nicht zur Hälfte, sondern voll dem übrigen wehrsteuerpflichtigen Einkommen der 11. Wehrsteuerperiode, aber gesondert als Jahressteuer zuzurechnen ist". Sie will ihn demnach der Jahressteuer gemäss Art. 43 WStB unterwerfen und erblickt den auslösenden Tatbestand in der "Betriebsliquidation", also in der Aufgabe der Erwerbstätigkeit des Beschwerdeführers. Die Jahressteuer nach Art. 43 wird indessen nur auf den in der Berechnungs- und Veranlagungsperiode erzielten Kapitalgewinnen geschuldet. Hier wurde der Gewinn im Jahre 1960, also in der Berechnungsperiode für die Wehrsteuer 11, erzielt; doch trat der Tatbestand, der eine Jahressteuer nach Art. 43 WStB hätte auslösen können, erst in der Veranlagungsperiode für die Wehrsteuer 12 ein, da der Beschwerdeführer die Gastwirtschaft bis zu ihrer Verpachtung am 1. Oktober 1963 selbst geführt hat. Die Art der erfolgten Veranlagung ist deshalb richtig; das steuerbare Einkommen des Beschwerdeführers für die 11. Wehrsteuerperiode bleibt auf Fr. 205'600.-- festgesetzt.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